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5959"/>
      </w:tblGrid>
      <w:tr w:rsidR="00524853" w:rsidRPr="00524853" w:rsidTr="00524853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noProof/>
                <w:color w:val="030303"/>
                <w:sz w:val="18"/>
                <w:szCs w:val="18"/>
                <w:lang w:eastAsia="hu-HU"/>
              </w:rPr>
              <w:drawing>
                <wp:inline distT="0" distB="0" distL="0" distR="0">
                  <wp:extent cx="1924050" cy="1390650"/>
                  <wp:effectExtent l="0" t="0" r="0" b="0"/>
                  <wp:docPr id="1" name="Kép 1" descr="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Országos Szakfelügyeleti Módszertani Központ</w:t>
            </w:r>
          </w:p>
          <w:p w:rsidR="00524853" w:rsidRPr="00524853" w:rsidRDefault="00524853" w:rsidP="0052485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b/>
                <w:bCs/>
                <w:color w:val="030303"/>
                <w:sz w:val="18"/>
                <w:szCs w:val="18"/>
                <w:lang w:eastAsia="hu-HU"/>
              </w:rPr>
              <w:t>DR. KOVÁCS JULIANNA</w:t>
            </w: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br/>
            </w:r>
            <w:r w:rsidRPr="00524853">
              <w:rPr>
                <w:rFonts w:ascii="Arial" w:eastAsia="Times New Roman" w:hAnsi="Arial" w:cs="Arial"/>
                <w:b/>
                <w:bCs/>
                <w:color w:val="030303"/>
                <w:sz w:val="18"/>
                <w:szCs w:val="18"/>
                <w:lang w:eastAsia="hu-HU"/>
              </w:rPr>
              <w:t>országos házi gyermekorvos szakfelügyelő</w:t>
            </w: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br/>
              <w:t>Levelezési cím: 6795 Bordány, Honvéd u. 2.</w:t>
            </w: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br/>
              <w:t>Tel./fax: +(62)288-450</w:t>
            </w: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br/>
              <w:t>Mobil: +36(30)938-25-54   E-mail: </w:t>
            </w:r>
            <w:hyperlink r:id="rId6" w:history="1">
              <w:r w:rsidRPr="00524853">
                <w:rPr>
                  <w:rFonts w:ascii="Arial" w:eastAsia="Times New Roman" w:hAnsi="Arial" w:cs="Arial"/>
                  <w:color w:val="02578B"/>
                  <w:sz w:val="18"/>
                  <w:szCs w:val="18"/>
                  <w:lang w:eastAsia="hu-HU"/>
                </w:rPr>
                <w:t>kovacs.julianna@invitel.hu</w:t>
              </w:r>
            </w:hyperlink>
          </w:p>
        </w:tc>
      </w:tr>
    </w:tbl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proofErr w:type="spellStart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Ikt.szám</w:t>
      </w:r>
      <w:proofErr w:type="spellEnd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: 7-14-2010.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br/>
        <w:t>Házi gyermekorvosok szakmai tevékenysége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br/>
        <w:t>műtét előtti vizsgálatok kapcsán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Prof. Dr. Túri Sándor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br/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Csecsemő- és Gyermekgyógyászati Szakmai Kollégium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br/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elnökének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Tisztelt Elnök Úr!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br/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br/>
        <w:t>Tisztelt Kollégiumi Tagok!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 Komárom-Esztergom Megyei Önkormányzat Szent Borbála Kórház Orvos Igazgatójának kollégiumi megkeresésére a műtét előtti vizsgálatok vonatkozásában az alapellátási szakmai felügyelet részéről az alábbiakat válaszolom: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Az alapellátásban dolgozó házi gyermekorvosok/háziorvosok a hozzájuk bejelentkezett csecsemők és gyermekek számára végzett tevékenységét a 4/2000. NM. rendelet részletezi, mely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külön műtét előtti vizsgálatot nem nevesít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4. §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(1) A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gyógyító-megelőző alapellátás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 keretében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a háziorvos feladatkörébe tartozik különösen az egészséges lakosság részére nyújtott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tanácsadás és szűrés, a beteg vizsgálata, gyógykezelése, egészségi állapotának ellenőrzése, orvosi rehabilitációja, illetve szükség esetén szakorvosi vagy fekvőbeteg-gyógyintézeti vizsgálatra, gyógykezelésre való utalása.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(2) A háziorvos feladatkörébe tartozik továbbá: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a)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 terhesgondozásban való közreműködés,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b)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 közegészségügyi-járványügyi feladatok ellátása az 5. §-ban foglaltak szerint,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c)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az egészségnevelésben és az egészségügyi felvilágosításban való részvétel,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d)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külön jogszabályban foglaltak szerint az életkorhoz kötött szűrővizsgálatok elvégzése és az egyes népegészségügyi célú, célzott szűrővizsgálatokban való közreműködés, valamint együttműködés az ellátási területén ilyen szűrővizsgálatot végző egészségügyi szolgáltatóval és a végrehajtásért felelős szervvel,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e)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az önkormányzattal kötött szerződésben rögzítettek szerint az ügyeleti szolgálatban való részvétel,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f)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külön engedély alapján a kézi gyógyszertár kezelése,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g)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külön jogszabályban meghatározott orvosi, orvosszakértői feladatok,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h)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külön jogszabályban foglaltak szerinti halottvizsgálat ellátása.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(3) </w:t>
      </w:r>
      <w:r w:rsidRPr="00524853">
        <w:rPr>
          <w:rFonts w:ascii="Arial" w:eastAsia="Times New Roman" w:hAnsi="Arial" w:cs="Arial"/>
          <w:color w:val="030303"/>
          <w:sz w:val="18"/>
          <w:szCs w:val="18"/>
          <w:u w:val="single"/>
          <w:lang w:eastAsia="hu-HU"/>
        </w:rPr>
        <w:t>A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gyermekorvosi ellátás keretében</w:t>
      </w:r>
      <w:r w:rsidRPr="00524853">
        <w:rPr>
          <w:rFonts w:ascii="Arial" w:eastAsia="Times New Roman" w:hAnsi="Arial" w:cs="Arial"/>
          <w:color w:val="030303"/>
          <w:sz w:val="18"/>
          <w:szCs w:val="18"/>
          <w:u w:val="single"/>
          <w:lang w:eastAsia="hu-HU"/>
        </w:rPr>
        <w:t> a háziorvos által a (2) bekezdésben foglaltakon túl ellátandó feladatok: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lastRenderedPageBreak/>
        <w:t>a)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 csecsemők és gyermekek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gyógyító-megelőző alapellátása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,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beleértve a tanácsadást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is,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b)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az újszülöttek, a veszélyeztetett csecsemők és gyermekek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szükség szerinti preventív látogatása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c)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gyermekintézményekbe történő felvétel előtti orvosi vizsgálat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d)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gyermekápolás címén a jogosult keresőképtelen állományba vétele,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e)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 gyermekről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ötéves életkorában a külön jogszabály szerinti „fejlődési szint megítéléséhez az iskolai felkészítés elősegítésére” megnevezésű orvosi adatlap kiállítása.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5. §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(1) A háziorvos szükség esetén minden olyan közegészségügyi-járványügyi intézkedést megtesz, amely a lakosság egészségének megóvása érdekében szükséges.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(2) A háziorvos külön jogszabályokban foglaltak szerint végez: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a</w:t>
      </w:r>
      <w:r w:rsidRPr="00524853">
        <w:rPr>
          <w:rFonts w:ascii="Arial" w:eastAsia="Times New Roman" w:hAnsi="Arial" w:cs="Arial"/>
          <w:b/>
          <w:bCs/>
          <w:i/>
          <w:iCs/>
          <w:color w:val="030303"/>
          <w:sz w:val="18"/>
          <w:szCs w:val="18"/>
          <w:lang w:eastAsia="hu-HU"/>
        </w:rPr>
        <w:t>)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védőoltást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és azzal kapcsolatos tennivalókat,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b)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fertőző betegségekkel és fertőző betegségekre gyanús személyekkel kapcsolatos tevékenységet,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c)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kórokozó-hordozókkal kapcsolatos tennivalókat,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i/>
          <w:iCs/>
          <w:color w:val="030303"/>
          <w:sz w:val="18"/>
          <w:szCs w:val="18"/>
          <w:lang w:eastAsia="hu-HU"/>
        </w:rPr>
        <w:t>d)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ételmérgezések esetén szükséges teendőket.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Kiemelem, hogy a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beadvány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a Csecsemő- és Gyermekgyógyászati Szakmai Kollégium által elfogadott, 2010-ben kihirdetésre került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Házi gyermekorvosi Kompetencia Listára hivatkozik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(</w:t>
      </w:r>
      <w:proofErr w:type="spellStart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Eü.Közlöny</w:t>
      </w:r>
      <w:proofErr w:type="spellEnd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 xml:space="preserve"> - 2010. május 7. (LX. évf. 10. sz.).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 listából a problémafelvetésre vonatkozó részeket emelem ki: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Házi gyermekorvos kompetencia listája a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gyermek- alapellátásban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annak a tevékenységi körnek a meghatározása, amelynek teljesítésére a házi gyermekorvos </w:t>
      </w:r>
      <w:r w:rsidRPr="00524853">
        <w:rPr>
          <w:rFonts w:ascii="Arial" w:eastAsia="Times New Roman" w:hAnsi="Arial" w:cs="Arial"/>
          <w:color w:val="030303"/>
          <w:sz w:val="18"/>
          <w:szCs w:val="18"/>
          <w:u w:val="single"/>
          <w:lang w:eastAsia="hu-HU"/>
        </w:rPr>
        <w:t>kötelezhető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(elvégzendő feladatok)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, illetve felkészültsége és a rendelkezésre álló infrastruktúra alapján, az adott jogi keretek között tevékenysége kiterjeszthető (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elvégezhető feladatok). 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Az elvégezhető tevékenységek fedezetét csak a fejkvóta szerinti finanszírozás melletti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kiegészítő tevékenység-finanszírozás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biztosíthatja, melyeket a társadalombiztosítás vagy, annak hiányában a beteg - saját forrásból vagy kiegészítő biztosításán keresztül, javasolt díjtételek szerint - finanszírozhatja.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 xml:space="preserve">A kompetencia lista összességében egy széleskörű javaslat, ezen belül az adott orvos </w:t>
      </w:r>
      <w:proofErr w:type="spellStart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iuditiuma</w:t>
      </w:r>
      <w:proofErr w:type="spellEnd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 xml:space="preserve"> alapján dönt arról, hogy milyen diagnosztikus és terápiás beavatkozásokat végez el, s ezeket illetően személyes felelősséget is vállal.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Célja továbbá, hogy segítséget nyújtson ahhoz, hogy a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minimum felszerelés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-, a finanszírozás –változással és szakmai irányelvekkel összhangban szélesítse a házi gyermekorvos kompetenciáját a definitív ellátásban, speciális ismeretanyag megszerzése esetén. A kompetencia –lista alapját képezheti egy jártassági /licence vizsgarendszer bevezetésének.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Szakmai és jogi támaszt nyújt a házi gyermekorvos mindennapi tevékenységéhez.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 jelenleg hatályos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minimum feltételek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vonatkozásában az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EKG készülék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megléte a gyermekorvosi praxisokban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nem tartozik a kötelező eszközök közé</w:t>
      </w:r>
      <w:r w:rsidRPr="00524853">
        <w:rPr>
          <w:rFonts w:ascii="Arial" w:eastAsia="Times New Roman" w:hAnsi="Arial" w:cs="Arial"/>
          <w:color w:val="030303"/>
          <w:sz w:val="18"/>
          <w:szCs w:val="18"/>
          <w:u w:val="single"/>
          <w:lang w:eastAsia="hu-HU"/>
        </w:rPr>
        <w:t>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Szakmakód: 6301, 6302, 6303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HÁZIORVOSI ÉS HÁZI GYERMEKORVOSI ELLÁTÁS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 háziorvosi és házi gyermekorvosi alapellátás szakmai minimumfeltételei</w:t>
      </w:r>
    </w:p>
    <w:tbl>
      <w:tblPr>
        <w:tblW w:w="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6920"/>
        <w:gridCol w:w="1075"/>
      </w:tblGrid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I. Személyi feltételek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 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háziorvos/házi gyermekorvos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1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háziorvos: ápoló / házi gyermekorvos: asszisztens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1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b/>
                <w:bCs/>
                <w:color w:val="030303"/>
                <w:sz w:val="18"/>
                <w:szCs w:val="18"/>
                <w:lang w:eastAsia="hu-HU"/>
              </w:rPr>
              <w:t>II. Tárgyi feltételek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 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i/>
                <w:iCs/>
                <w:color w:val="030303"/>
                <w:sz w:val="18"/>
                <w:szCs w:val="18"/>
                <w:lang w:eastAsia="hu-HU"/>
              </w:rPr>
              <w:t>1. A rendelő általános feltételei: </w:t>
            </w: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e rendelet 1. sz. melléklet 5. pontjában meghatározva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SZ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i/>
                <w:iCs/>
                <w:color w:val="030303"/>
                <w:sz w:val="18"/>
                <w:szCs w:val="18"/>
                <w:lang w:eastAsia="hu-HU"/>
              </w:rPr>
              <w:t>2. Speciális tárgyi feltételek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 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 xml:space="preserve">elemes </w:t>
            </w:r>
            <w:proofErr w:type="spellStart"/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otoscop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1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proofErr w:type="spellStart"/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Desmareskanál</w:t>
            </w:r>
            <w:proofErr w:type="spellEnd"/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*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GY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oszcillométer vagy doppler (felnőtt háziorvosnál)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1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b/>
                <w:bCs/>
                <w:color w:val="030303"/>
                <w:sz w:val="18"/>
                <w:szCs w:val="18"/>
                <w:lang w:eastAsia="hu-HU"/>
              </w:rPr>
              <w:t xml:space="preserve">EKG (csak felnőtt </w:t>
            </w:r>
            <w:proofErr w:type="gramStart"/>
            <w:r w:rsidRPr="00524853">
              <w:rPr>
                <w:rFonts w:ascii="Arial" w:eastAsia="Times New Roman" w:hAnsi="Arial" w:cs="Arial"/>
                <w:b/>
                <w:bCs/>
                <w:color w:val="030303"/>
                <w:sz w:val="18"/>
                <w:szCs w:val="18"/>
                <w:lang w:eastAsia="hu-HU"/>
              </w:rPr>
              <w:t>rendelőben)*</w:t>
            </w:r>
            <w:proofErr w:type="gramEnd"/>
            <w:r w:rsidRPr="00524853">
              <w:rPr>
                <w:rFonts w:ascii="Arial" w:eastAsia="Times New Roman" w:hAnsi="Arial" w:cs="Arial"/>
                <w:b/>
                <w:bCs/>
                <w:color w:val="030303"/>
                <w:sz w:val="18"/>
                <w:szCs w:val="18"/>
                <w:lang w:eastAsia="hu-HU"/>
              </w:rPr>
              <w:t>!!!!!!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1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 xml:space="preserve">színlátást vizsgáló könyv, </w:t>
            </w:r>
            <w:proofErr w:type="spellStart"/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Kettesy</w:t>
            </w:r>
            <w:proofErr w:type="spellEnd"/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 xml:space="preserve">- vagy </w:t>
            </w:r>
            <w:proofErr w:type="spellStart"/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Csapody</w:t>
            </w:r>
            <w:proofErr w:type="spellEnd"/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-féle látásélesség vizsgáló tábla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1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egyszerhasználatos katéterek különböző méretekben*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SZ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szemöblögető pohár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GY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orvosi táska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1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sürgősségi táska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SZ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ápolói táska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SZ</w:t>
            </w:r>
          </w:p>
        </w:tc>
      </w:tr>
      <w:tr w:rsidR="00524853" w:rsidRPr="00524853" w:rsidTr="00524853"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 </w:t>
            </w:r>
          </w:p>
        </w:tc>
      </w:tr>
      <w:tr w:rsidR="00524853" w:rsidRPr="00524853" w:rsidTr="00524853"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i/>
                <w:iCs/>
                <w:color w:val="030303"/>
                <w:sz w:val="18"/>
                <w:szCs w:val="18"/>
                <w:lang w:eastAsia="hu-HU"/>
              </w:rPr>
              <w:t>Jelmagyarázat:</w:t>
            </w:r>
          </w:p>
        </w:tc>
      </w:tr>
      <w:tr w:rsidR="00524853" w:rsidRPr="00524853" w:rsidTr="0052485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SZ: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szükséges</w:t>
            </w:r>
          </w:p>
        </w:tc>
      </w:tr>
      <w:tr w:rsidR="00524853" w:rsidRPr="00524853" w:rsidTr="0052485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GY: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gyermekrendelőben</w:t>
            </w:r>
          </w:p>
        </w:tc>
      </w:tr>
      <w:tr w:rsidR="00524853" w:rsidRPr="00524853" w:rsidTr="0052485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*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853" w:rsidRPr="00524853" w:rsidRDefault="00524853" w:rsidP="00524853">
            <w:pPr>
              <w:spacing w:before="15" w:after="15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</w:pPr>
            <w:r w:rsidRPr="00524853">
              <w:rPr>
                <w:rFonts w:ascii="Arial" w:eastAsia="Times New Roman" w:hAnsi="Arial" w:cs="Arial"/>
                <w:color w:val="030303"/>
                <w:sz w:val="18"/>
                <w:szCs w:val="18"/>
                <w:lang w:eastAsia="hu-HU"/>
              </w:rPr>
              <w:t>Szükséges, ha a rendelés nem szakorvosi rendelőintézetben történik.</w:t>
            </w:r>
          </w:p>
        </w:tc>
      </w:tr>
    </w:tbl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23456"/>
          <w:sz w:val="27"/>
          <w:szCs w:val="27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123456"/>
          <w:sz w:val="27"/>
          <w:szCs w:val="27"/>
          <w:lang w:eastAsia="hu-HU"/>
        </w:rPr>
        <w:t>A rendelőnek közforgalmú helyről megközelíthetőnek kell lennie.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 lista szerkezete a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hatásköri kategóriákra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vonatkozóan tartalmazza az egyes tevékenységeket: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DIAGNOSZTIKUS TEVÉKENYSÉGEK, ELJÁRÁSOK</w:t>
      </w:r>
    </w:p>
    <w:p w:rsidR="00524853" w:rsidRPr="00524853" w:rsidRDefault="00524853" w:rsidP="0052485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rPr>
          <w:rFonts w:ascii="Arial" w:eastAsia="Times New Roman" w:hAnsi="Arial" w:cs="Arial"/>
          <w:color w:val="23232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232323"/>
          <w:sz w:val="18"/>
          <w:szCs w:val="18"/>
          <w:lang w:eastAsia="hu-HU"/>
        </w:rPr>
        <w:t>Elvégzendő</w:t>
      </w:r>
    </w:p>
    <w:p w:rsidR="00524853" w:rsidRPr="00524853" w:rsidRDefault="00524853" w:rsidP="00524853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rPr>
          <w:rFonts w:ascii="Arial" w:eastAsia="Times New Roman" w:hAnsi="Arial" w:cs="Arial"/>
          <w:color w:val="23232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232323"/>
          <w:sz w:val="18"/>
          <w:szCs w:val="18"/>
          <w:lang w:eastAsia="hu-HU"/>
        </w:rPr>
        <w:t>Elvégezhető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SÜRGŐSSÉGI TEVÉKENYSÉG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önálló betegellátási tevékenység</w:t>
      </w:r>
    </w:p>
    <w:p w:rsidR="00524853" w:rsidRPr="00524853" w:rsidRDefault="00524853" w:rsidP="0052485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rPr>
          <w:rFonts w:ascii="Arial" w:eastAsia="Times New Roman" w:hAnsi="Arial" w:cs="Arial"/>
          <w:color w:val="23232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232323"/>
          <w:sz w:val="18"/>
          <w:szCs w:val="18"/>
          <w:lang w:eastAsia="hu-HU"/>
        </w:rPr>
        <w:t>Elvégzendő</w:t>
      </w:r>
    </w:p>
    <w:p w:rsidR="00524853" w:rsidRPr="00524853" w:rsidRDefault="00524853" w:rsidP="00524853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rPr>
          <w:rFonts w:ascii="Arial" w:eastAsia="Times New Roman" w:hAnsi="Arial" w:cs="Arial"/>
          <w:color w:val="23232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232323"/>
          <w:sz w:val="18"/>
          <w:szCs w:val="18"/>
          <w:lang w:eastAsia="hu-HU"/>
        </w:rPr>
        <w:t>Elvégezhető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BETEGELLÁTÁS SZAKELLÁTÁS IRÁNYÍTÁSÁVAL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TÁJÉKOZOTTSÁG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A kérdéses vizsgálatok tekintetében a kompetencia lista az alábbiakat tartalmazza: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IV. A házi gyermekorvostól elvárt szakmai ismeretek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Gyakorlati ismeretek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Megfelelő jártasság birtokában EKG készítése (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megjegyzés: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ha saját befektetés alapján van készüléke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!!),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alapszintű értékelése, életkori jellemzők ismerete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23456"/>
          <w:sz w:val="27"/>
          <w:szCs w:val="27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123456"/>
          <w:sz w:val="27"/>
          <w:szCs w:val="27"/>
          <w:u w:val="single"/>
          <w:lang w:eastAsia="hu-HU"/>
        </w:rPr>
        <w:t>VII/11. KARDIOLÓGIA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DIAGNOSZTIKUS TEVÉKENYSÉGEK, ELJÁRÁSOK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Alaptevékenység</w:t>
      </w:r>
    </w:p>
    <w:p w:rsidR="00524853" w:rsidRPr="00524853" w:rsidRDefault="00524853" w:rsidP="0052485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rPr>
          <w:rFonts w:ascii="Arial" w:eastAsia="Times New Roman" w:hAnsi="Arial" w:cs="Arial"/>
          <w:color w:val="23232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232323"/>
          <w:sz w:val="18"/>
          <w:szCs w:val="18"/>
          <w:lang w:eastAsia="hu-HU"/>
        </w:rPr>
        <w:t>A gyermekkorban jellemző EKG- paraméterek és sajátosságok ismerete,</w:t>
      </w:r>
    </w:p>
    <w:p w:rsidR="00524853" w:rsidRPr="00524853" w:rsidRDefault="00524853" w:rsidP="0052485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rPr>
          <w:rFonts w:ascii="Arial" w:eastAsia="Times New Roman" w:hAnsi="Arial" w:cs="Arial"/>
          <w:color w:val="23232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232323"/>
          <w:sz w:val="18"/>
          <w:szCs w:val="18"/>
          <w:lang w:eastAsia="hu-HU"/>
        </w:rPr>
        <w:t xml:space="preserve">Mellkas-röntgen vizsgálat, UH, </w:t>
      </w:r>
      <w:proofErr w:type="spellStart"/>
      <w:r w:rsidRPr="00524853">
        <w:rPr>
          <w:rFonts w:ascii="Arial" w:eastAsia="Times New Roman" w:hAnsi="Arial" w:cs="Arial"/>
          <w:color w:val="232323"/>
          <w:sz w:val="18"/>
          <w:szCs w:val="18"/>
          <w:lang w:eastAsia="hu-HU"/>
        </w:rPr>
        <w:t>Holter</w:t>
      </w:r>
      <w:proofErr w:type="spellEnd"/>
      <w:r w:rsidRPr="00524853">
        <w:rPr>
          <w:rFonts w:ascii="Arial" w:eastAsia="Times New Roman" w:hAnsi="Arial" w:cs="Arial"/>
          <w:color w:val="232323"/>
          <w:sz w:val="18"/>
          <w:szCs w:val="18"/>
          <w:lang w:eastAsia="hu-HU"/>
        </w:rPr>
        <w:t>, EKG vizsgálat kezdeményezése és a lelet értelmezése</w:t>
      </w:r>
    </w:p>
    <w:p w:rsidR="00524853" w:rsidRPr="00524853" w:rsidRDefault="00524853" w:rsidP="00524853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rPr>
          <w:rFonts w:ascii="Arial" w:eastAsia="Times New Roman" w:hAnsi="Arial" w:cs="Arial"/>
          <w:color w:val="23232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232323"/>
          <w:sz w:val="18"/>
          <w:szCs w:val="18"/>
          <w:lang w:eastAsia="hu-HU"/>
        </w:rPr>
        <w:t>Gyermekkardiológiai konzílium kezdeményezése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 xml:space="preserve">A műtétekkel kapcsolatosan </w:t>
      </w:r>
      <w:proofErr w:type="gramStart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az operatőr,</w:t>
      </w:r>
      <w:proofErr w:type="gramEnd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 xml:space="preserve"> vagy altató orvos által szükségesnek ítélt vizsgálatok végzése és elrendelése már a járó- és fekvőbeteg ellátások hatáskörébe tartoznak.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Mivel a szakorvosi - és nem az alapellátási szintű - ellátás nyújtása során merült fel az ismételt diagnosztikai vizsgálat szükségessége, ezért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a szakorvos jogosult és köteles ezekre újabb beutalót kiállítani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. Erről rendelkezik egyebekben a járóbeteg-szakellátás tevékenységi kódlistájának alkalmazásáról szóló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Szabálykönyv A24-es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pontja[1] is,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miszerint amennyiben a járóbeteg-szakellátás szakorvosa a páciens számára további,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más szolgáltató, szakrendelés által elvégzendő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eljárás elvégzését szükségesnek tartja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, az orvosi eljárásra történő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beutalást más szolgáltatótól nem kérheti,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 xml:space="preserve">így a műtéttel és </w:t>
      </w:r>
      <w:proofErr w:type="spellStart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altathatóság</w:t>
      </w:r>
      <w:proofErr w:type="spellEnd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 xml:space="preserve"> elbírálásával kapcsolatos vizsgálatokat, illetve az ehhez szükséges beutalókat sem kérheti az alapellátó háziorvosoktól/házi gyermekorvosoktól. Ugyanez vonatkozik ezeknek a betegeknek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utazási utalvánnyal történő ellátására is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u w:val="single"/>
          <w:lang w:eastAsia="hu-HU"/>
        </w:rPr>
        <w:t>Összefoglalva: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1.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A házi gyermekorvosi praxisokban az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EKG készülék nem tartozik a minimum eszközfeltételek közé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, így az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EKG készítése sem tartozik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a házi gyermekorvos kötelezően elvégzendő fejkvóta finanszírozott alapfeladatai közé.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2. A műtét előtti és altathatósági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vizsgálatok elrendelése, elvégzése és a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műthetőség eldöntése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nem tartozik a háziorvosok/ házi gyermekorvosok kompetenciájába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, ezek a feladatok az alapellátókra nem háríthatók át.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3. A járóbeteg szakellátási tevékenységi kódlistájának" alkalmazásáról szóló "Szabálykönyv</w:t>
      </w:r>
      <w:proofErr w:type="gramStart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"  A</w:t>
      </w:r>
      <w:proofErr w:type="gramEnd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24 pontjában meghatározottak egyértelműen szabályozzák, hogy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a járó- illetve fekvőbeteg szakellátás orvosa az egyéb orvosi eljárásra történő beutalást nem kérheti más orvostól - így a háziorvostól sem.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4. 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A szülőnek a gyermek egészségi állapotára vonatkozó 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ismeretekkel,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orvosi leletekkel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, betegségeivel, gyógyszer vagy ételérzékenységével kapcsolatban információkkal kell rendelkeznie. Az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 xml:space="preserve">oltási státusára, életkori </w:t>
      </w:r>
      <w:proofErr w:type="spellStart"/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szűrésekre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vonatkozó</w:t>
      </w:r>
      <w:proofErr w:type="spellEnd"/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 xml:space="preserve"> eredményeket a gyermek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egészségügyi könyve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tartalmazza (háziorvos/házi gyermekorvos leletadási kötelezettsége a vizsgálatok eredményéről).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5. Ha a műtétet végző teamnek a műtét szempontjából a gyermek állapotára vonatkozóan további egyedi információra van még szüksége, a </w:t>
      </w: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szakmai konzultáció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etikus szabályai szerint </w:t>
      </w:r>
      <w:proofErr w:type="spellStart"/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konziliumot</w:t>
      </w:r>
      <w:proofErr w:type="spellEnd"/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 xml:space="preserve"> kérhet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a gyermek alapellátó orvosától, különösen a posztoperatív ellátást befolyásoló krónikus betegségek, biztonságos otthoni ellátási körülmények vonatkozásában.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Bordány, 2011. március 02.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50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Tisztelettel: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Dr. Kovács Julianna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br/>
        <w:t>Országos Házi gyermekorvos Szakfelügyelő</w:t>
      </w:r>
    </w:p>
    <w:p w:rsidR="00524853" w:rsidRPr="00524853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hu-HU"/>
        </w:rPr>
      </w:pP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</w:t>
      </w:r>
    </w:p>
    <w:p w:rsidR="00524853" w:rsidRPr="00524853" w:rsidRDefault="00524853" w:rsidP="0052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853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84.4pt;height:.75pt" o:hrpct="0" o:hrstd="t" o:hrnoshade="t" o:hr="t" fillcolor="#030303" stroked="f"/>
        </w:pict>
      </w:r>
    </w:p>
    <w:p w:rsidR="007D6EAA" w:rsidRDefault="00524853" w:rsidP="00524853">
      <w:pPr>
        <w:shd w:val="clear" w:color="auto" w:fill="FFFFFF"/>
        <w:spacing w:before="100" w:beforeAutospacing="1" w:after="100" w:afterAutospacing="1" w:line="240" w:lineRule="auto"/>
        <w:jc w:val="both"/>
      </w:pPr>
      <w:r w:rsidRPr="00524853">
        <w:rPr>
          <w:rFonts w:ascii="Arial" w:eastAsia="Times New Roman" w:hAnsi="Arial" w:cs="Arial"/>
          <w:b/>
          <w:bCs/>
          <w:color w:val="030303"/>
          <w:sz w:val="18"/>
          <w:szCs w:val="18"/>
          <w:lang w:eastAsia="hu-HU"/>
        </w:rPr>
        <w:t>[1]</w:t>
      </w:r>
      <w:r w:rsidRPr="00524853">
        <w:rPr>
          <w:rFonts w:ascii="Arial" w:eastAsia="Times New Roman" w:hAnsi="Arial" w:cs="Arial"/>
          <w:color w:val="030303"/>
          <w:sz w:val="18"/>
          <w:szCs w:val="18"/>
          <w:lang w:eastAsia="hu-HU"/>
        </w:rPr>
        <w:t> (A24) Amennyiben a járóbeteg-szakellátás szakorvosa a páciens számára további, más szolgáltató, szakrendelés által elvégezhető eljárás elvégzését szükségesnek tartja, az orvosi eljárásra történő beutalást más szolgáltatótól nem kérheti." Szabálykönyv a járóbeteg-szakellátás tevékenységi kódlistájának alkalmazásáról. </w:t>
      </w:r>
      <w:hyperlink r:id="rId7" w:anchor="konyv" w:tgtFrame="_blank" w:tooltip="http://www.gyogyinfok.hu/magyar/szabalykonyv.html#konyv" w:history="1">
        <w:r w:rsidRPr="00524853">
          <w:rPr>
            <w:rFonts w:ascii="Arial" w:eastAsia="Times New Roman" w:hAnsi="Arial" w:cs="Arial"/>
            <w:color w:val="02578B"/>
            <w:sz w:val="18"/>
            <w:szCs w:val="18"/>
            <w:lang w:eastAsia="hu-HU"/>
          </w:rPr>
          <w:t>http://www.gyogyinfok.hu/magyar/szabalykonyv.html#konyv</w:t>
        </w:r>
      </w:hyperlink>
      <w:bookmarkStart w:id="0" w:name="_GoBack"/>
      <w:bookmarkEnd w:id="0"/>
    </w:p>
    <w:sectPr w:rsidR="007D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B65"/>
    <w:multiLevelType w:val="multilevel"/>
    <w:tmpl w:val="A5BC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8797C"/>
    <w:multiLevelType w:val="multilevel"/>
    <w:tmpl w:val="A15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912B9"/>
    <w:multiLevelType w:val="multilevel"/>
    <w:tmpl w:val="0C1E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53"/>
    <w:rsid w:val="00524853"/>
    <w:rsid w:val="007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1084-3AD0-40A1-ACCE-1015C088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24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2485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2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2485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24853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524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yogyinfok.hu/magyar/szabalykony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cs.julianna@invitel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8666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        A rendelőnek közforgalmú helyről megközelíthetőnek kell lennie.</vt:lpstr>
      <vt:lpstr>        VII/11. KARDIOLÓGIA</vt:lpstr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Imre</dc:creator>
  <cp:keywords/>
  <dc:description/>
  <cp:lastModifiedBy>Tamás Imre</cp:lastModifiedBy>
  <cp:revision>1</cp:revision>
  <dcterms:created xsi:type="dcterms:W3CDTF">2019-01-24T09:14:00Z</dcterms:created>
  <dcterms:modified xsi:type="dcterms:W3CDTF">2019-01-24T09:16:00Z</dcterms:modified>
</cp:coreProperties>
</file>